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C0A" w:rsidRPr="00804C0A" w:rsidRDefault="00804C0A" w:rsidP="00804C0A">
      <w:pPr>
        <w:shd w:val="clear" w:color="auto" w:fill="FFFFFF"/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04C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Додаток </w:t>
      </w:r>
    </w:p>
    <w:p w:rsidR="00804C0A" w:rsidRPr="00804C0A" w:rsidRDefault="00804C0A" w:rsidP="00804C0A">
      <w:pPr>
        <w:shd w:val="clear" w:color="auto" w:fill="FFFFFF"/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04C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 рішення районної </w:t>
      </w:r>
    </w:p>
    <w:p w:rsidR="00804C0A" w:rsidRPr="00804C0A" w:rsidRDefault="00804C0A" w:rsidP="00804C0A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  <w:r w:rsidRPr="00804C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від _______ року №____</w:t>
      </w:r>
    </w:p>
    <w:p w:rsidR="00804C0A" w:rsidRPr="00804C0A" w:rsidRDefault="00804C0A" w:rsidP="00804C0A">
      <w:pPr>
        <w:shd w:val="clear" w:color="auto" w:fill="FFFFFF"/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04C0A" w:rsidRPr="00804C0A" w:rsidRDefault="00804C0A" w:rsidP="00804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04C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Умови </w:t>
      </w:r>
    </w:p>
    <w:p w:rsidR="00804C0A" w:rsidRPr="00804C0A" w:rsidRDefault="00804C0A" w:rsidP="00804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04C0A">
        <w:rPr>
          <w:rFonts w:ascii="Times New Roman" w:eastAsia="Times New Roman" w:hAnsi="Times New Roman" w:cs="Times New Roman"/>
          <w:b/>
          <w:color w:val="0F0F0F"/>
          <w:sz w:val="28"/>
          <w:szCs w:val="28"/>
          <w:lang w:val="uk-UA" w:eastAsia="ru-RU"/>
        </w:rPr>
        <w:t xml:space="preserve">оренди </w:t>
      </w:r>
      <w:r w:rsidRPr="00804C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</w:t>
      </w:r>
      <w:r w:rsidRPr="00804C0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uk-UA" w:eastAsia="ru-RU"/>
        </w:rPr>
        <w:t xml:space="preserve">будованих </w:t>
      </w:r>
      <w:r w:rsidRPr="00804C0A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uk-UA" w:eastAsia="ru-RU"/>
        </w:rPr>
        <w:t>нежитлових</w:t>
      </w:r>
      <w:r w:rsidRPr="00804C0A">
        <w:rPr>
          <w:rFonts w:ascii="Times New Roman" w:eastAsia="Times New Roman" w:hAnsi="Times New Roman" w:cs="Times New Roman"/>
          <w:b/>
          <w:bCs/>
          <w:color w:val="1C1C1C"/>
          <w:spacing w:val="1"/>
          <w:sz w:val="28"/>
          <w:szCs w:val="28"/>
          <w:lang w:val="uk-UA" w:eastAsia="ru-RU"/>
        </w:rPr>
        <w:t xml:space="preserve"> </w:t>
      </w:r>
      <w:r w:rsidRPr="00804C0A"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lang w:val="uk-UA" w:eastAsia="ru-RU"/>
        </w:rPr>
        <w:t xml:space="preserve">приміщень </w:t>
      </w:r>
      <w:r w:rsidRPr="00804C0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поз. </w:t>
      </w:r>
      <w:r w:rsidRPr="00804C0A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 xml:space="preserve">90, </w:t>
      </w:r>
      <w:r w:rsidRPr="00804C0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поз. </w:t>
      </w:r>
      <w:r w:rsidRPr="00804C0A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lang w:eastAsia="ru-RU"/>
        </w:rPr>
        <w:t xml:space="preserve">91, поз. 92, поз. 93, поз. 94, поз. 95 </w:t>
      </w:r>
      <w:r w:rsidRPr="00804C0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та </w:t>
      </w:r>
      <w:r w:rsidRPr="00804C0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поз. </w:t>
      </w:r>
      <w:r w:rsidRPr="00804C0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96 </w:t>
      </w:r>
      <w:proofErr w:type="spellStart"/>
      <w:r w:rsidRPr="00804C0A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загальною</w:t>
      </w:r>
      <w:proofErr w:type="spellEnd"/>
      <w:r w:rsidRPr="00804C0A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 xml:space="preserve"> </w:t>
      </w:r>
      <w:proofErr w:type="spellStart"/>
      <w:r w:rsidRPr="00804C0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площею</w:t>
      </w:r>
      <w:proofErr w:type="spellEnd"/>
      <w:r w:rsidRPr="00804C0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804C0A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 xml:space="preserve"> 83,9 </w:t>
      </w:r>
      <w:r w:rsidRPr="00804C0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м</w:t>
      </w:r>
      <w:proofErr w:type="gramStart"/>
      <w:r w:rsidRPr="00804C0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vertAlign w:val="superscript"/>
          <w:lang w:eastAsia="ru-RU"/>
        </w:rPr>
        <w:t>2</w:t>
      </w:r>
      <w:proofErr w:type="gramEnd"/>
      <w:r w:rsidRPr="00804C0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vertAlign w:val="superscript"/>
          <w:lang w:val="uk-UA" w:eastAsia="ru-RU"/>
        </w:rPr>
        <w:t xml:space="preserve"> </w:t>
      </w:r>
      <w:r w:rsidRPr="00804C0A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uk-UA" w:eastAsia="ru-RU"/>
        </w:rPr>
        <w:t xml:space="preserve">за </w:t>
      </w:r>
      <w:proofErr w:type="spellStart"/>
      <w:r w:rsidRPr="00804C0A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lang w:val="uk-UA" w:eastAsia="ru-RU"/>
        </w:rPr>
        <w:t>адресою</w:t>
      </w:r>
      <w:proofErr w:type="spellEnd"/>
      <w:r w:rsidRPr="00804C0A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lang w:val="uk-UA" w:eastAsia="ru-RU"/>
        </w:rPr>
        <w:t>:</w:t>
      </w:r>
      <w:r w:rsidRPr="00804C0A">
        <w:rPr>
          <w:rFonts w:ascii="Times New Roman" w:eastAsia="Times New Roman" w:hAnsi="Times New Roman" w:cs="Times New Roman"/>
          <w:b/>
          <w:bCs/>
          <w:color w:val="161616"/>
          <w:spacing w:val="1"/>
          <w:sz w:val="28"/>
          <w:szCs w:val="28"/>
          <w:lang w:val="uk-UA" w:eastAsia="ru-RU"/>
        </w:rPr>
        <w:t xml:space="preserve"> </w:t>
      </w:r>
      <w:r w:rsidRPr="00804C0A"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lang w:val="uk-UA" w:eastAsia="ru-RU"/>
        </w:rPr>
        <w:t>Закарпатська</w:t>
      </w:r>
      <w:r w:rsidRPr="00804C0A">
        <w:rPr>
          <w:rFonts w:ascii="Times New Roman" w:eastAsia="Times New Roman" w:hAnsi="Times New Roman" w:cs="Times New Roman"/>
          <w:b/>
          <w:bCs/>
          <w:color w:val="131313"/>
          <w:spacing w:val="24"/>
          <w:sz w:val="28"/>
          <w:szCs w:val="28"/>
          <w:lang w:val="uk-UA" w:eastAsia="ru-RU"/>
        </w:rPr>
        <w:t xml:space="preserve"> </w:t>
      </w:r>
      <w:r w:rsidRPr="00804C0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обл.,</w:t>
      </w:r>
      <w:r w:rsidRPr="00804C0A">
        <w:rPr>
          <w:rFonts w:ascii="Times New Roman" w:eastAsia="Times New Roman" w:hAnsi="Times New Roman" w:cs="Times New Roman"/>
          <w:b/>
          <w:bCs/>
          <w:color w:val="0A0A0A"/>
          <w:spacing w:val="12"/>
          <w:sz w:val="28"/>
          <w:szCs w:val="28"/>
          <w:lang w:val="uk-UA" w:eastAsia="ru-RU"/>
        </w:rPr>
        <w:t xml:space="preserve"> </w:t>
      </w:r>
      <w:r w:rsidRPr="00804C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м.</w:t>
      </w:r>
      <w:r w:rsidRPr="00804C0A"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  <w:lang w:val="uk-UA" w:eastAsia="ru-RU"/>
        </w:rPr>
        <w:t xml:space="preserve"> </w:t>
      </w:r>
      <w:r w:rsidRPr="00804C0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uk-UA" w:eastAsia="ru-RU"/>
        </w:rPr>
        <w:t>Ужгород,</w:t>
      </w:r>
      <w:r w:rsidRPr="00804C0A">
        <w:rPr>
          <w:rFonts w:ascii="Times New Roman" w:eastAsia="Times New Roman" w:hAnsi="Times New Roman" w:cs="Times New Roman"/>
          <w:b/>
          <w:bCs/>
          <w:color w:val="181818"/>
          <w:spacing w:val="21"/>
          <w:sz w:val="28"/>
          <w:szCs w:val="28"/>
          <w:lang w:val="uk-UA" w:eastAsia="ru-RU"/>
        </w:rPr>
        <w:t xml:space="preserve"> </w:t>
      </w:r>
      <w:r w:rsidRPr="00804C0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вул.</w:t>
      </w:r>
      <w:r w:rsidRPr="00804C0A">
        <w:rPr>
          <w:rFonts w:ascii="Times New Roman" w:eastAsia="Times New Roman" w:hAnsi="Times New Roman" w:cs="Times New Roman"/>
          <w:b/>
          <w:bCs/>
          <w:color w:val="0A0A0A"/>
          <w:spacing w:val="5"/>
          <w:sz w:val="28"/>
          <w:szCs w:val="28"/>
          <w:lang w:val="uk-UA" w:eastAsia="ru-RU"/>
        </w:rPr>
        <w:t xml:space="preserve"> </w:t>
      </w:r>
      <w:proofErr w:type="spellStart"/>
      <w:r w:rsidRPr="00804C0A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lang w:val="uk-UA" w:eastAsia="ru-RU"/>
        </w:rPr>
        <w:t>Минайська</w:t>
      </w:r>
      <w:proofErr w:type="spellEnd"/>
      <w:r w:rsidRPr="00804C0A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lang w:val="uk-UA" w:eastAsia="ru-RU"/>
        </w:rPr>
        <w:t>,</w:t>
      </w:r>
      <w:r w:rsidRPr="00804C0A">
        <w:rPr>
          <w:rFonts w:ascii="Times New Roman" w:eastAsia="Times New Roman" w:hAnsi="Times New Roman" w:cs="Times New Roman"/>
          <w:b/>
          <w:bCs/>
          <w:color w:val="161616"/>
          <w:spacing w:val="37"/>
          <w:sz w:val="28"/>
          <w:szCs w:val="28"/>
          <w:lang w:val="uk-UA" w:eastAsia="ru-RU"/>
        </w:rPr>
        <w:t xml:space="preserve"> </w:t>
      </w:r>
      <w:r w:rsidRPr="00804C0A"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lang w:val="uk-UA" w:eastAsia="ru-RU"/>
        </w:rPr>
        <w:t>40</w:t>
      </w:r>
    </w:p>
    <w:p w:rsidR="00804C0A" w:rsidRPr="00804C0A" w:rsidRDefault="00804C0A" w:rsidP="00804C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804C0A" w:rsidRPr="00804C0A" w:rsidRDefault="00804C0A" w:rsidP="00804C0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9"/>
        <w:gridCol w:w="4060"/>
        <w:gridCol w:w="9"/>
      </w:tblGrid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Назва об’єкта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uk-UA" w:eastAsia="ru-RU"/>
              </w:rPr>
              <w:t xml:space="preserve">Вбудовані </w:t>
            </w:r>
            <w:r w:rsidRPr="00804C0A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uk-UA" w:eastAsia="ru-RU"/>
              </w:rPr>
              <w:t>нежитлові</w:t>
            </w:r>
            <w:r w:rsidRPr="00804C0A">
              <w:rPr>
                <w:rFonts w:ascii="Times New Roman" w:eastAsia="Times New Roman" w:hAnsi="Times New Roman" w:cs="Times New Roman"/>
                <w:color w:val="1C1C1C"/>
                <w:spacing w:val="1"/>
                <w:sz w:val="24"/>
                <w:szCs w:val="24"/>
                <w:lang w:val="uk-UA" w:eastAsia="ru-RU"/>
              </w:rPr>
              <w:t xml:space="preserve"> </w:t>
            </w:r>
            <w:r w:rsidRPr="00804C0A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uk-UA" w:eastAsia="ru-RU"/>
              </w:rPr>
              <w:t xml:space="preserve">приміщення </w:t>
            </w:r>
            <w:r w:rsidRPr="00804C0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поз. </w:t>
            </w:r>
            <w:r w:rsidRPr="00804C0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90, </w:t>
            </w:r>
            <w:r w:rsidRPr="00804C0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поз. </w:t>
            </w:r>
            <w:r w:rsidRPr="00804C0A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eastAsia="ru-RU"/>
              </w:rPr>
              <w:t xml:space="preserve">91, поз. 92, поз. 93, поз. 94, поз. 95 </w:t>
            </w:r>
            <w:r w:rsidRPr="00804C0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та </w:t>
            </w:r>
            <w:r w:rsidRPr="00804C0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поз. </w:t>
            </w:r>
            <w:r w:rsidRPr="00804C0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96 </w:t>
            </w:r>
            <w:proofErr w:type="spellStart"/>
            <w:r w:rsidRPr="00804C0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загальною</w:t>
            </w:r>
            <w:proofErr w:type="spellEnd"/>
            <w:r w:rsidRPr="00804C0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4C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площею</w:t>
            </w:r>
            <w:proofErr w:type="spellEnd"/>
            <w:r w:rsidRPr="00804C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04C0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83,9 </w:t>
            </w:r>
            <w:r w:rsidRPr="00804C0A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</w:t>
            </w:r>
            <w:proofErr w:type="gramStart"/>
            <w:r w:rsidRPr="00804C0A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804C0A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vertAlign w:val="superscript"/>
                <w:lang w:val="uk-UA" w:eastAsia="ru-RU"/>
              </w:rPr>
              <w:t xml:space="preserve"> </w:t>
            </w:r>
            <w:r w:rsidRPr="00804C0A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uk-UA" w:eastAsia="ru-RU"/>
              </w:rPr>
              <w:t xml:space="preserve">за </w:t>
            </w:r>
            <w:proofErr w:type="spellStart"/>
            <w:r w:rsidRPr="00804C0A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uk-UA" w:eastAsia="ru-RU"/>
              </w:rPr>
              <w:t>адресою</w:t>
            </w:r>
            <w:proofErr w:type="spellEnd"/>
            <w:r w:rsidRPr="00804C0A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uk-UA" w:eastAsia="ru-RU"/>
              </w:rPr>
              <w:t>:</w:t>
            </w:r>
            <w:r w:rsidRPr="00804C0A">
              <w:rPr>
                <w:rFonts w:ascii="Times New Roman" w:eastAsia="Times New Roman" w:hAnsi="Times New Roman" w:cs="Times New Roman"/>
                <w:color w:val="161616"/>
                <w:spacing w:val="1"/>
                <w:sz w:val="24"/>
                <w:szCs w:val="24"/>
                <w:lang w:val="uk-UA" w:eastAsia="ru-RU"/>
              </w:rPr>
              <w:t xml:space="preserve"> </w:t>
            </w:r>
            <w:r w:rsidRPr="00804C0A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uk-UA" w:eastAsia="ru-RU"/>
              </w:rPr>
              <w:t>Закарпатська</w:t>
            </w:r>
            <w:r w:rsidRPr="00804C0A">
              <w:rPr>
                <w:rFonts w:ascii="Times New Roman" w:eastAsia="Times New Roman" w:hAnsi="Times New Roman" w:cs="Times New Roman"/>
                <w:color w:val="131313"/>
                <w:spacing w:val="24"/>
                <w:sz w:val="24"/>
                <w:szCs w:val="24"/>
                <w:lang w:val="uk-UA" w:eastAsia="ru-RU"/>
              </w:rPr>
              <w:t xml:space="preserve"> </w:t>
            </w:r>
            <w:r w:rsidRPr="00804C0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uk-UA" w:eastAsia="ru-RU"/>
              </w:rPr>
              <w:t>обл.,</w:t>
            </w:r>
            <w:r w:rsidRPr="00804C0A">
              <w:rPr>
                <w:rFonts w:ascii="Times New Roman" w:eastAsia="Times New Roman" w:hAnsi="Times New Roman" w:cs="Times New Roman"/>
                <w:color w:val="0A0A0A"/>
                <w:spacing w:val="12"/>
                <w:sz w:val="24"/>
                <w:szCs w:val="24"/>
                <w:lang w:val="uk-UA" w:eastAsia="ru-RU"/>
              </w:rPr>
              <w:t xml:space="preserve"> </w:t>
            </w: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</w:t>
            </w:r>
            <w:r w:rsidRPr="00804C0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uk-UA" w:eastAsia="ru-RU"/>
              </w:rPr>
              <w:t xml:space="preserve"> </w:t>
            </w:r>
            <w:r w:rsidRPr="00804C0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uk-UA" w:eastAsia="ru-RU"/>
              </w:rPr>
              <w:t>Ужгород,</w:t>
            </w:r>
            <w:r w:rsidRPr="00804C0A">
              <w:rPr>
                <w:rFonts w:ascii="Times New Roman" w:eastAsia="Times New Roman" w:hAnsi="Times New Roman" w:cs="Times New Roman"/>
                <w:color w:val="181818"/>
                <w:spacing w:val="21"/>
                <w:sz w:val="24"/>
                <w:szCs w:val="24"/>
                <w:lang w:val="uk-UA" w:eastAsia="ru-RU"/>
              </w:rPr>
              <w:t xml:space="preserve"> </w:t>
            </w:r>
            <w:r w:rsidRPr="00804C0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uk-UA" w:eastAsia="ru-RU"/>
              </w:rPr>
              <w:t>вул.</w:t>
            </w:r>
            <w:r w:rsidRPr="00804C0A">
              <w:rPr>
                <w:rFonts w:ascii="Times New Roman" w:eastAsia="Times New Roman" w:hAnsi="Times New Roman" w:cs="Times New Roman"/>
                <w:color w:val="0A0A0A"/>
                <w:spacing w:val="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04C0A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uk-UA" w:eastAsia="ru-RU"/>
              </w:rPr>
              <w:t>Минайська</w:t>
            </w:r>
            <w:proofErr w:type="spellEnd"/>
            <w:r w:rsidRPr="00804C0A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uk-UA" w:eastAsia="ru-RU"/>
              </w:rPr>
              <w:t>,</w:t>
            </w:r>
            <w:r w:rsidRPr="00804C0A">
              <w:rPr>
                <w:rFonts w:ascii="Times New Roman" w:eastAsia="Times New Roman" w:hAnsi="Times New Roman" w:cs="Times New Roman"/>
                <w:color w:val="161616"/>
                <w:spacing w:val="37"/>
                <w:sz w:val="24"/>
                <w:szCs w:val="24"/>
                <w:lang w:val="uk-UA" w:eastAsia="ru-RU"/>
              </w:rPr>
              <w:t xml:space="preserve"> </w:t>
            </w:r>
            <w:r w:rsidRPr="00804C0A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uk-UA" w:eastAsia="ru-RU"/>
              </w:rPr>
              <w:t>40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Орендодавець (назва, код ЄДРПОУ, місцезнаходження, контактна особа, контактний </w:t>
            </w:r>
            <w:proofErr w:type="spellStart"/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тел</w:t>
            </w:r>
            <w:proofErr w:type="spellEnd"/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та електронна пошта)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Ужгородська районна рада</w:t>
            </w:r>
          </w:p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 ЄДРПОУ – 25435880</w:t>
            </w:r>
          </w:p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88000, Закарпатська область, </w:t>
            </w:r>
          </w:p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 Ужгород, вул. Загорська, 10</w:t>
            </w:r>
          </w:p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5" w:history="1">
              <w:r w:rsidRPr="00804C0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uk-UA"/>
                </w:rPr>
                <w:t>mail@uzh-rajrada.gov.ua</w:t>
              </w:r>
            </w:hyperlink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Балансоутримувач (назва, код ЄДРПОУ, місцезнаходження, контактна особа, контактний </w:t>
            </w:r>
            <w:proofErr w:type="spellStart"/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тел</w:t>
            </w:r>
            <w:proofErr w:type="spellEnd"/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та електронна пошта)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Ужгородська районна рада</w:t>
            </w:r>
          </w:p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 ЄДРПОУ – 25435880</w:t>
            </w:r>
          </w:p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88000, Закарпатська область, </w:t>
            </w:r>
          </w:p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 Ужгород, вул. Загорська, 10</w:t>
            </w:r>
          </w:p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6" w:history="1">
              <w:r w:rsidRPr="00804C0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uk-UA"/>
                </w:rPr>
                <w:t>mail@uzh-rajrada.gov.ua</w:t>
              </w:r>
            </w:hyperlink>
          </w:p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Контактні дані (номер телефону і адреса електронної пошти) працівника балансоутримувача/орендодавця, відповідального за ознайомлення заінтересованих осіб з об’єктом оренди, із зазначенням адреси, на яку протягом робочого часу такі особи можуть звертатися із заявами про ознайомлення з об’єктом, час і місце проведення огляду об’єкта</w:t>
            </w:r>
            <w:r w:rsidRPr="00804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2CC"/>
                <w:lang w:val="uk-UA"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Шелельо</w:t>
            </w:r>
            <w:proofErr w:type="spellEnd"/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Борисович</w:t>
            </w:r>
          </w:p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</w:t>
            </w:r>
            <w:proofErr w:type="spellEnd"/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+380505159065</w:t>
            </w:r>
          </w:p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04C0A" w:rsidRPr="00804C0A" w:rsidTr="0049352D">
        <w:trPr>
          <w:trHeight w:val="440"/>
        </w:trPr>
        <w:tc>
          <w:tcPr>
            <w:tcW w:w="9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Інформація про об’єкт оренди</w:t>
            </w:r>
          </w:p>
        </w:tc>
      </w:tr>
      <w:tr w:rsidR="00804C0A" w:rsidRPr="00804C0A" w:rsidTr="0049352D">
        <w:trPr>
          <w:gridAfter w:val="1"/>
          <w:wAfter w:w="9" w:type="dxa"/>
          <w:trHeight w:val="870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Тип Переліку, до якого включено об’єкт оренди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Перелік першого  типу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Експертна оцінка вартості об’єкта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3 559 961,00 (три мільйони п’ятсот п’ятдесят дев’ять тисяч дев’ятсот шістдесят одна гривня 00 копійок) грн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Тип об’єкта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Нерухоме майно</w:t>
            </w:r>
          </w:p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lastRenderedPageBreak/>
              <w:t>Строк оренди / графік використання об’єкта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 років</w:t>
            </w:r>
          </w:p>
        </w:tc>
      </w:tr>
      <w:tr w:rsidR="00804C0A" w:rsidRPr="00804C0A" w:rsidTr="0049352D">
        <w:trPr>
          <w:gridAfter w:val="1"/>
          <w:wAfter w:w="9" w:type="dxa"/>
          <w:trHeight w:val="2535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Інформація про наявність 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Відсутня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Інформація про отримання балансоутримувачем погодження органу управління балансоутримувача у випадках, коли отримання такого погодження було необхідним відповідно до законодавства, статуту або положення балансоутримувача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Чи передбачається можливість передачі об’єкта в суборенду та інформація про порядок повідомлення орендодавця про укладення договору суборенди згідно ч. 3 ст. 13 Закону України “Про оренду державного та комунального майна”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 права суборенди</w:t>
            </w:r>
          </w:p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Фотографічні матеріали (наявні / відсутні)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Додаються окремим файлом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Загальна площа об’єкта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83,9 м</w:t>
            </w: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Корисна площа об’єкта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83,9 м</w:t>
            </w: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Інформація про арешти майна / застави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Відсутня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Характеристика об’єкта оренди (будівлі в цілому або частини будівлі із зазначенням місця розташування об’єкта в будівлі (надземний, цокольний, підвальний, технічний або мансардний поверх , номер поверху або поверхів)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Приміщення з шести  кабінетів та коридору на другому поверсі двоповерхової будівлі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Технічний стан об’єкта</w:t>
            </w:r>
          </w:p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інформація про потужність електромережі і забезпечення об’єкта комунікаціями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Технічний стан – добрий.</w:t>
            </w:r>
          </w:p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Об’єкт оренди забезпечено системами водопостачання, водовідведення, електропостачання</w:t>
            </w:r>
          </w:p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Поверховий план об’єкта або план </w:t>
            </w:r>
            <w:proofErr w:type="spellStart"/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поверха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Додається окремим файлом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Інформація про те, що об’єктом оренди є пам’ятка культурної спадщини та інформація про отримання погодження органу охорони культурної спадщини на передачу об’єкта в оренди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Об’єкт не є пам’яткою культурної спадщини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Інформація про цільове призначення об’єкта оренди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Об’єкт оренди може бути </w:t>
            </w: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lastRenderedPageBreak/>
              <w:t>використаний переможцем аукціону за будь-яким цільовим призначенням 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Інформація про компенсацію витрат на оплату комунальних послуг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Орендар відшкодовує Ужгородській районній раді витрати на оплату комунальних послуг відповідно до договору</w:t>
            </w:r>
          </w:p>
        </w:tc>
      </w:tr>
      <w:tr w:rsidR="00804C0A" w:rsidRPr="00804C0A" w:rsidTr="0049352D">
        <w:trPr>
          <w:trHeight w:val="440"/>
        </w:trPr>
        <w:tc>
          <w:tcPr>
            <w:tcW w:w="9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Інформація про аукціон 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Вид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Аукціон / аукціон </w:t>
            </w:r>
            <w:r w:rsidRPr="00804C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uk-UA"/>
              </w:rPr>
              <w:t>зі зниженням стартової орендної плати на 50 відсотків / аукціон  за методом покрокового зниження стартової орендної плати та подальшого подання цінових пропозицій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Місце проведення аукціону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Електронний аукціон відбувається в електронній торговій системі </w:t>
            </w:r>
            <w:proofErr w:type="spellStart"/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Прозорро.Продажі</w:t>
            </w:r>
            <w:proofErr w:type="spellEnd"/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через авторизовані електронні майданчики. </w:t>
            </w:r>
          </w:p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Орендодавець для проведення та організації аукціону використовує електронний майданчик Е-Тендер. 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Час проведення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Дата та час аукціону визначені умова оголошення на електронному майданчику. 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Кінцевий строк для подання пропозицій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Кінцевий строк подання заяви на участь в електронному аукціоні встановлюється електронною торговою системою для кожного електронного аукціону окремо в проміжок часу з 19:30 до 20:30 дня, що передує дню проведення електронного аукціону.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Стартова орендна плата для першого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1% від експертної оцінки ( 35 599,61 грн)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Період прийому пропозицій для першого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25 </w:t>
            </w:r>
            <w:proofErr w:type="spellStart"/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к.д</w:t>
            </w:r>
            <w:proofErr w:type="spellEnd"/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 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Стартова орендна плата для </w:t>
            </w:r>
            <w:r w:rsidRPr="00804C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uk-UA"/>
              </w:rPr>
              <w:t>повторного аукціону зі зниженням стартової орендної плати на 50 відсотків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17 799,805 грн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Період прийому пропозицій для </w:t>
            </w:r>
            <w:r w:rsidRPr="00804C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uk-UA"/>
              </w:rPr>
              <w:t>повторного аукціону із зниженням стартової орендної плати на 50 відсотків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25 </w:t>
            </w:r>
            <w:proofErr w:type="spellStart"/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к.д</w:t>
            </w:r>
            <w:proofErr w:type="spellEnd"/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 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 xml:space="preserve">Стартова орендна плата для </w:t>
            </w:r>
            <w:r w:rsidRPr="00804C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uk-UA"/>
              </w:rPr>
              <w:t>аукціону за методом покрокового зниження стартової орендної плати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17 799,805 грн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Період прийому пропозицій для </w:t>
            </w:r>
            <w:r w:rsidRPr="00804C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uk-UA"/>
              </w:rPr>
              <w:t>аукціону за методом покрокового зниження стартової орендної плати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25 </w:t>
            </w:r>
            <w:proofErr w:type="spellStart"/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к.д</w:t>
            </w:r>
            <w:proofErr w:type="spellEnd"/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 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Кількість кроків аукціону за методом покрокового зниження стартової орендної плати та подальшого подання цінових пропозицій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Інформація про нарахування / врахування ПДВ в стартовій орендній платі (враховано / нараховується до орендної плати за результатами аукціону)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ПДВ не нараховується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Розмір кроку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1% від стартової орендної плати 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Розмір гарантійного внеску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Розмір гарантійного внеску встановлюється у розмірі стартової орендної плати на два місяці для об’єкта оренди, пропонований строк оренди яких становить до п’яти років (71 199,22 грн.)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Розмір реєстраційного внеску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10% від мінімальної заробітної плати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Реквізити для перерахування реєстраційних внесків учасників</w:t>
            </w: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</w: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>Найменування установи (банку, казначейства), її місцезнаходження та номери рахунків у національній та іноземній валюті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 платежу - 24060300</w:t>
            </w:r>
          </w:p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р/р UA558999980314080544000007286</w:t>
            </w:r>
          </w:p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ГУДПС в Закарпатській області</w:t>
            </w:r>
          </w:p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 ЄДРПОУ 37975895</w:t>
            </w:r>
          </w:p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Банк: Казначейство України</w:t>
            </w:r>
          </w:p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Реквізити для перерахування гарантійних внесків учасників (у разі їх дискваліфікації)</w:t>
            </w:r>
          </w:p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Найменування установи (банку, казначейства), її місцезнаходження та номери рахунків у національній та іноземній валюті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 платежу - 24060300</w:t>
            </w:r>
          </w:p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р/р UA638999980314111905000007286</w:t>
            </w:r>
          </w:p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ГУДПС в Закарпатській області</w:t>
            </w:r>
          </w:p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 ЄДРПОУ 37975895</w:t>
            </w:r>
          </w:p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Банк: Казначейство України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Розмір авансового внеску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Сума забезпечувального депозиту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804C0A" w:rsidRPr="00804C0A" w:rsidTr="0049352D">
        <w:trPr>
          <w:trHeight w:val="440"/>
        </w:trPr>
        <w:tc>
          <w:tcPr>
            <w:tcW w:w="9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Додаткові умови оренди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Перелік додаткових умов оренди, з переліку, що визначений </w:t>
            </w:r>
            <w:proofErr w:type="spellStart"/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абз</w:t>
            </w:r>
            <w:proofErr w:type="spellEnd"/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. 4 п. 55 Порядку передачі в оренду </w:t>
            </w: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lastRenderedPageBreak/>
              <w:t>державного та комунального майна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Відсутні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lastRenderedPageBreak/>
              <w:t>Дата та номер рішення про затвердження додаткових умови оренди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</w:t>
            </w:r>
          </w:p>
        </w:tc>
      </w:tr>
      <w:tr w:rsidR="00804C0A" w:rsidRPr="00804C0A" w:rsidTr="0049352D">
        <w:trPr>
          <w:trHeight w:val="440"/>
        </w:trPr>
        <w:tc>
          <w:tcPr>
            <w:tcW w:w="9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Додаткова інформація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Наявність згоди на здійснення поточного та/або капітального ремонту орендованого майна під час встановлення додаткової умови оренди щодо виконання конкретних видів ремонтних робіт (поточного та/або капітального ремонту), реконструкції або реставрації об’єкта оренди із зазначенням суми і строку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Ремонт за окремим зверненням орендаря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Інформація про необхідність відповідності орендаря вимогам </w:t>
            </w:r>
            <w:hyperlink r:id="rId7" w:anchor="n120" w:history="1">
              <w:r w:rsidRPr="00804C0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uk-UA" w:eastAsia="uk-UA"/>
                </w:rPr>
                <w:t>статті 4</w:t>
              </w:r>
            </w:hyperlink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Закону та можливість орендаря укладати договір суборенди лише з особами, які відповідають вимогам статті 4 Закону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Потенційний орендар повинен відповідати вимогам до особи орендаря, визначеним статтею 4 Закону України "Про оренду державного та комунального майна".</w:t>
            </w:r>
          </w:p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804C0A" w:rsidRPr="00804C0A" w:rsidRDefault="00804C0A" w:rsidP="00804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Потенційний орендар для участі в аукціоні надає підтверджуючі документи, що передбачені ч. 3 ст. 13 Закону України "Про оренду державного та комунального майна".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Копія охоронного договору, - якщо об’єктом оренди є пам’ятка, а якщо об’єктом оренди є занедбана пам’ятка, - також копія згоди (дозволу) на здійснення ремонту, реставрації, яка дає право на зарахування витрат орендаря в рахунок орендної плати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Відсутні</w:t>
            </w:r>
          </w:p>
        </w:tc>
      </w:tr>
      <w:tr w:rsidR="00804C0A" w:rsidRPr="00804C0A" w:rsidTr="0049352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Інша додаткова інформація, визначена орендодавцем</w:t>
            </w:r>
          </w:p>
          <w:p w:rsidR="00804C0A" w:rsidRPr="00804C0A" w:rsidRDefault="00804C0A" w:rsidP="00804C0A">
            <w:pPr>
              <w:shd w:val="clear" w:color="auto" w:fill="FFFFFF"/>
              <w:spacing w:after="160" w:line="240" w:lineRule="auto"/>
              <w:ind w:left="108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4C0A" w:rsidRPr="00804C0A" w:rsidRDefault="00804C0A" w:rsidP="0080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4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Витрати з проведення незалежної оцінки майна покласти на переможця аукціону</w:t>
            </w:r>
          </w:p>
        </w:tc>
      </w:tr>
    </w:tbl>
    <w:p w:rsidR="00804C0A" w:rsidRPr="00804C0A" w:rsidRDefault="00804C0A" w:rsidP="00804C0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4C0A" w:rsidRPr="00804C0A" w:rsidRDefault="00804C0A" w:rsidP="00804C0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1591F" w:rsidRDefault="00A1591F">
      <w:bookmarkStart w:id="0" w:name="_GoBack"/>
      <w:bookmarkEnd w:id="0"/>
    </w:p>
    <w:sectPr w:rsidR="00A1591F" w:rsidSect="00846DAE">
      <w:headerReference w:type="even" r:id="rId8"/>
      <w:headerReference w:type="default" r:id="rId9"/>
      <w:pgSz w:w="11906" w:h="16838"/>
      <w:pgMar w:top="709" w:right="70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99E" w:rsidRDefault="00804C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099E" w:rsidRDefault="00804C0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99E" w:rsidRDefault="00804C0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0A"/>
    <w:rsid w:val="000161D8"/>
    <w:rsid w:val="0003268F"/>
    <w:rsid w:val="00033290"/>
    <w:rsid w:val="000333CB"/>
    <w:rsid w:val="0003571F"/>
    <w:rsid w:val="00036BFB"/>
    <w:rsid w:val="0005619A"/>
    <w:rsid w:val="0005758F"/>
    <w:rsid w:val="00063911"/>
    <w:rsid w:val="00066051"/>
    <w:rsid w:val="00081A2A"/>
    <w:rsid w:val="00083317"/>
    <w:rsid w:val="000854E3"/>
    <w:rsid w:val="00091E9B"/>
    <w:rsid w:val="00091FD4"/>
    <w:rsid w:val="000A05FB"/>
    <w:rsid w:val="000B0356"/>
    <w:rsid w:val="000B5CEC"/>
    <w:rsid w:val="000B6545"/>
    <w:rsid w:val="000E0016"/>
    <w:rsid w:val="000E3F85"/>
    <w:rsid w:val="000E6D44"/>
    <w:rsid w:val="00114EB3"/>
    <w:rsid w:val="001205BD"/>
    <w:rsid w:val="0012338D"/>
    <w:rsid w:val="00133C0E"/>
    <w:rsid w:val="00137C81"/>
    <w:rsid w:val="0014356B"/>
    <w:rsid w:val="00155F67"/>
    <w:rsid w:val="00157A9A"/>
    <w:rsid w:val="00166EB8"/>
    <w:rsid w:val="001938A5"/>
    <w:rsid w:val="00194847"/>
    <w:rsid w:val="00195556"/>
    <w:rsid w:val="00196373"/>
    <w:rsid w:val="001A3906"/>
    <w:rsid w:val="001B126F"/>
    <w:rsid w:val="001C0BF5"/>
    <w:rsid w:val="001D68F4"/>
    <w:rsid w:val="001E1C17"/>
    <w:rsid w:val="001E1E2C"/>
    <w:rsid w:val="001F333A"/>
    <w:rsid w:val="002012B5"/>
    <w:rsid w:val="00206324"/>
    <w:rsid w:val="00221B86"/>
    <w:rsid w:val="00224B2B"/>
    <w:rsid w:val="00232B68"/>
    <w:rsid w:val="00237B98"/>
    <w:rsid w:val="0024530F"/>
    <w:rsid w:val="00250763"/>
    <w:rsid w:val="00253196"/>
    <w:rsid w:val="00255281"/>
    <w:rsid w:val="0025758A"/>
    <w:rsid w:val="00265C8D"/>
    <w:rsid w:val="00271319"/>
    <w:rsid w:val="002778F0"/>
    <w:rsid w:val="002808A0"/>
    <w:rsid w:val="00295354"/>
    <w:rsid w:val="002B0AF6"/>
    <w:rsid w:val="002B3C9F"/>
    <w:rsid w:val="002D5B9D"/>
    <w:rsid w:val="002D6A05"/>
    <w:rsid w:val="002E2C97"/>
    <w:rsid w:val="002E73FA"/>
    <w:rsid w:val="002F24B5"/>
    <w:rsid w:val="002F7D53"/>
    <w:rsid w:val="003140D0"/>
    <w:rsid w:val="00320570"/>
    <w:rsid w:val="003213EE"/>
    <w:rsid w:val="00323F04"/>
    <w:rsid w:val="00326595"/>
    <w:rsid w:val="0034610E"/>
    <w:rsid w:val="00351513"/>
    <w:rsid w:val="00351E05"/>
    <w:rsid w:val="00361303"/>
    <w:rsid w:val="00364ECC"/>
    <w:rsid w:val="00370318"/>
    <w:rsid w:val="00385E51"/>
    <w:rsid w:val="003A30AB"/>
    <w:rsid w:val="003A5A98"/>
    <w:rsid w:val="003B61B5"/>
    <w:rsid w:val="003B7CA1"/>
    <w:rsid w:val="003C1BCB"/>
    <w:rsid w:val="003C514E"/>
    <w:rsid w:val="003D4B9C"/>
    <w:rsid w:val="003D7E12"/>
    <w:rsid w:val="003E30DD"/>
    <w:rsid w:val="00416B9A"/>
    <w:rsid w:val="004230FC"/>
    <w:rsid w:val="00423C85"/>
    <w:rsid w:val="0043138D"/>
    <w:rsid w:val="0043769C"/>
    <w:rsid w:val="00443CF7"/>
    <w:rsid w:val="00444986"/>
    <w:rsid w:val="0045624C"/>
    <w:rsid w:val="0046159A"/>
    <w:rsid w:val="0046218D"/>
    <w:rsid w:val="00473387"/>
    <w:rsid w:val="004841BC"/>
    <w:rsid w:val="00491994"/>
    <w:rsid w:val="00493B07"/>
    <w:rsid w:val="00494744"/>
    <w:rsid w:val="004A73A0"/>
    <w:rsid w:val="004A7EC6"/>
    <w:rsid w:val="004D2337"/>
    <w:rsid w:val="004D246F"/>
    <w:rsid w:val="004D416A"/>
    <w:rsid w:val="004D53CE"/>
    <w:rsid w:val="004D72E7"/>
    <w:rsid w:val="004F5B51"/>
    <w:rsid w:val="00502DE3"/>
    <w:rsid w:val="00512581"/>
    <w:rsid w:val="00522136"/>
    <w:rsid w:val="0052382A"/>
    <w:rsid w:val="005375AD"/>
    <w:rsid w:val="00540139"/>
    <w:rsid w:val="00542E2A"/>
    <w:rsid w:val="00544115"/>
    <w:rsid w:val="0054525A"/>
    <w:rsid w:val="00566DC5"/>
    <w:rsid w:val="00570A0B"/>
    <w:rsid w:val="00577FFA"/>
    <w:rsid w:val="005808FD"/>
    <w:rsid w:val="00583B00"/>
    <w:rsid w:val="0059424A"/>
    <w:rsid w:val="00596219"/>
    <w:rsid w:val="005C72F3"/>
    <w:rsid w:val="005E3CB8"/>
    <w:rsid w:val="006147C7"/>
    <w:rsid w:val="00616557"/>
    <w:rsid w:val="00623D92"/>
    <w:rsid w:val="00623DA6"/>
    <w:rsid w:val="00627601"/>
    <w:rsid w:val="00634676"/>
    <w:rsid w:val="0064234B"/>
    <w:rsid w:val="00642761"/>
    <w:rsid w:val="006435E3"/>
    <w:rsid w:val="006A202C"/>
    <w:rsid w:val="006C0B24"/>
    <w:rsid w:val="006F3E99"/>
    <w:rsid w:val="00700D4E"/>
    <w:rsid w:val="0070198C"/>
    <w:rsid w:val="00726106"/>
    <w:rsid w:val="0072708B"/>
    <w:rsid w:val="007322FE"/>
    <w:rsid w:val="00734B32"/>
    <w:rsid w:val="00745817"/>
    <w:rsid w:val="00752173"/>
    <w:rsid w:val="007525BB"/>
    <w:rsid w:val="00756798"/>
    <w:rsid w:val="00766E95"/>
    <w:rsid w:val="00767819"/>
    <w:rsid w:val="00771E5C"/>
    <w:rsid w:val="007772C0"/>
    <w:rsid w:val="007811F7"/>
    <w:rsid w:val="007842E4"/>
    <w:rsid w:val="00784F87"/>
    <w:rsid w:val="00794093"/>
    <w:rsid w:val="007A0023"/>
    <w:rsid w:val="007A4095"/>
    <w:rsid w:val="007C591D"/>
    <w:rsid w:val="007C721F"/>
    <w:rsid w:val="007E1DE0"/>
    <w:rsid w:val="007F2D39"/>
    <w:rsid w:val="007F4BB2"/>
    <w:rsid w:val="007F63FA"/>
    <w:rsid w:val="00800CFF"/>
    <w:rsid w:val="00803DBA"/>
    <w:rsid w:val="00804C0A"/>
    <w:rsid w:val="00817573"/>
    <w:rsid w:val="00826DAB"/>
    <w:rsid w:val="008670DB"/>
    <w:rsid w:val="00867389"/>
    <w:rsid w:val="00874ACA"/>
    <w:rsid w:val="00883180"/>
    <w:rsid w:val="00891CF2"/>
    <w:rsid w:val="008B001E"/>
    <w:rsid w:val="008B496C"/>
    <w:rsid w:val="008C0AEC"/>
    <w:rsid w:val="008E087C"/>
    <w:rsid w:val="008E33A8"/>
    <w:rsid w:val="008E5E4B"/>
    <w:rsid w:val="00906499"/>
    <w:rsid w:val="00920FD7"/>
    <w:rsid w:val="0092319A"/>
    <w:rsid w:val="00926BAD"/>
    <w:rsid w:val="00927F7A"/>
    <w:rsid w:val="0093374C"/>
    <w:rsid w:val="0093459F"/>
    <w:rsid w:val="0094563F"/>
    <w:rsid w:val="00945A8D"/>
    <w:rsid w:val="00945B15"/>
    <w:rsid w:val="00947E7D"/>
    <w:rsid w:val="00951FC7"/>
    <w:rsid w:val="00966E1D"/>
    <w:rsid w:val="00971A06"/>
    <w:rsid w:val="009872ED"/>
    <w:rsid w:val="00995B84"/>
    <w:rsid w:val="009A24B3"/>
    <w:rsid w:val="009B6914"/>
    <w:rsid w:val="009C7A58"/>
    <w:rsid w:val="009E5402"/>
    <w:rsid w:val="009F71C5"/>
    <w:rsid w:val="009F7AED"/>
    <w:rsid w:val="00A048F1"/>
    <w:rsid w:val="00A064A5"/>
    <w:rsid w:val="00A123F3"/>
    <w:rsid w:val="00A1591F"/>
    <w:rsid w:val="00A16EAD"/>
    <w:rsid w:val="00A26DBA"/>
    <w:rsid w:val="00A27E46"/>
    <w:rsid w:val="00A415C8"/>
    <w:rsid w:val="00A43C73"/>
    <w:rsid w:val="00A47E6B"/>
    <w:rsid w:val="00A6189F"/>
    <w:rsid w:val="00A72A8F"/>
    <w:rsid w:val="00A8636D"/>
    <w:rsid w:val="00AA62D3"/>
    <w:rsid w:val="00AB6C88"/>
    <w:rsid w:val="00AC6C18"/>
    <w:rsid w:val="00AF2CF7"/>
    <w:rsid w:val="00B10066"/>
    <w:rsid w:val="00B26A1B"/>
    <w:rsid w:val="00B33396"/>
    <w:rsid w:val="00B36CE9"/>
    <w:rsid w:val="00B40F81"/>
    <w:rsid w:val="00B461B6"/>
    <w:rsid w:val="00B4672C"/>
    <w:rsid w:val="00B52D51"/>
    <w:rsid w:val="00B545F9"/>
    <w:rsid w:val="00B731EB"/>
    <w:rsid w:val="00B812AF"/>
    <w:rsid w:val="00B908D5"/>
    <w:rsid w:val="00B9742D"/>
    <w:rsid w:val="00BA3434"/>
    <w:rsid w:val="00BB0C8C"/>
    <w:rsid w:val="00BB4F86"/>
    <w:rsid w:val="00BB6DF2"/>
    <w:rsid w:val="00BC776D"/>
    <w:rsid w:val="00BF476B"/>
    <w:rsid w:val="00C031F6"/>
    <w:rsid w:val="00C106EB"/>
    <w:rsid w:val="00C153D0"/>
    <w:rsid w:val="00C16F8F"/>
    <w:rsid w:val="00C2430C"/>
    <w:rsid w:val="00C3250C"/>
    <w:rsid w:val="00C422CD"/>
    <w:rsid w:val="00C54218"/>
    <w:rsid w:val="00C56CC0"/>
    <w:rsid w:val="00C602FB"/>
    <w:rsid w:val="00C60EB4"/>
    <w:rsid w:val="00C62211"/>
    <w:rsid w:val="00C6385D"/>
    <w:rsid w:val="00C736D6"/>
    <w:rsid w:val="00C84018"/>
    <w:rsid w:val="00C844CF"/>
    <w:rsid w:val="00C84C99"/>
    <w:rsid w:val="00C95CCB"/>
    <w:rsid w:val="00CA06D3"/>
    <w:rsid w:val="00CA0EC1"/>
    <w:rsid w:val="00CA7E75"/>
    <w:rsid w:val="00CB1A6B"/>
    <w:rsid w:val="00CB23D4"/>
    <w:rsid w:val="00CB68A4"/>
    <w:rsid w:val="00CD0BB9"/>
    <w:rsid w:val="00CD0D49"/>
    <w:rsid w:val="00CD4B68"/>
    <w:rsid w:val="00CF0C78"/>
    <w:rsid w:val="00CF7E31"/>
    <w:rsid w:val="00D105CF"/>
    <w:rsid w:val="00D14527"/>
    <w:rsid w:val="00D2340E"/>
    <w:rsid w:val="00D243BA"/>
    <w:rsid w:val="00D303E5"/>
    <w:rsid w:val="00D47CDE"/>
    <w:rsid w:val="00D50564"/>
    <w:rsid w:val="00D630DA"/>
    <w:rsid w:val="00D65708"/>
    <w:rsid w:val="00D92129"/>
    <w:rsid w:val="00DA04BD"/>
    <w:rsid w:val="00DA5DD1"/>
    <w:rsid w:val="00DA6E45"/>
    <w:rsid w:val="00DB14DE"/>
    <w:rsid w:val="00DB3250"/>
    <w:rsid w:val="00DB3E8F"/>
    <w:rsid w:val="00DC109D"/>
    <w:rsid w:val="00DD0772"/>
    <w:rsid w:val="00DD6D2F"/>
    <w:rsid w:val="00DE5534"/>
    <w:rsid w:val="00DF2345"/>
    <w:rsid w:val="00DF3292"/>
    <w:rsid w:val="00E00622"/>
    <w:rsid w:val="00E05C25"/>
    <w:rsid w:val="00E07276"/>
    <w:rsid w:val="00E17159"/>
    <w:rsid w:val="00E22B04"/>
    <w:rsid w:val="00E30E0F"/>
    <w:rsid w:val="00E321C0"/>
    <w:rsid w:val="00E372F3"/>
    <w:rsid w:val="00E531F8"/>
    <w:rsid w:val="00E57B85"/>
    <w:rsid w:val="00E603D2"/>
    <w:rsid w:val="00E654F5"/>
    <w:rsid w:val="00E67AD3"/>
    <w:rsid w:val="00E85503"/>
    <w:rsid w:val="00E9058F"/>
    <w:rsid w:val="00E94318"/>
    <w:rsid w:val="00EB12C0"/>
    <w:rsid w:val="00EB4D33"/>
    <w:rsid w:val="00EB4F60"/>
    <w:rsid w:val="00EC1E47"/>
    <w:rsid w:val="00EC21FE"/>
    <w:rsid w:val="00EC4C1A"/>
    <w:rsid w:val="00EC77BC"/>
    <w:rsid w:val="00ED1961"/>
    <w:rsid w:val="00ED39BE"/>
    <w:rsid w:val="00EE0C6D"/>
    <w:rsid w:val="00EE35C7"/>
    <w:rsid w:val="00EF4672"/>
    <w:rsid w:val="00EF5789"/>
    <w:rsid w:val="00EF6645"/>
    <w:rsid w:val="00F1369A"/>
    <w:rsid w:val="00F15EC0"/>
    <w:rsid w:val="00F2141E"/>
    <w:rsid w:val="00F23AFF"/>
    <w:rsid w:val="00F364F2"/>
    <w:rsid w:val="00F51301"/>
    <w:rsid w:val="00F56A65"/>
    <w:rsid w:val="00F66E02"/>
    <w:rsid w:val="00F82A73"/>
    <w:rsid w:val="00F836C3"/>
    <w:rsid w:val="00F924F7"/>
    <w:rsid w:val="00FA03D9"/>
    <w:rsid w:val="00FA0694"/>
    <w:rsid w:val="00FA1AC7"/>
    <w:rsid w:val="00FB3433"/>
    <w:rsid w:val="00FB64CB"/>
    <w:rsid w:val="00FC0FB3"/>
    <w:rsid w:val="00FD04C9"/>
    <w:rsid w:val="00FE14DB"/>
    <w:rsid w:val="00FE7A38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4C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04C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04C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4C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04C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04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57-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il@uzh-rajrada.gov.ua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il@uzh-rajrada.gov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2026-05-12T09:13:00Z</dcterms:created>
  <dcterms:modified xsi:type="dcterms:W3CDTF">2026-05-12T09:14:00Z</dcterms:modified>
</cp:coreProperties>
</file>